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F759" w14:textId="77777777" w:rsidR="00220EE3" w:rsidRDefault="00220EE3" w:rsidP="00220EE3">
      <w:pPr>
        <w:rPr>
          <w:b/>
          <w:sz w:val="28"/>
          <w:szCs w:val="28"/>
        </w:rPr>
      </w:pPr>
    </w:p>
    <w:p w14:paraId="604330E1" w14:textId="55A89584" w:rsidR="0024292B" w:rsidRPr="0024292B" w:rsidRDefault="0024292B" w:rsidP="0024292B">
      <w:pPr>
        <w:shd w:val="clear" w:color="auto" w:fill="FFFFFF"/>
        <w:spacing w:after="120" w:line="288" w:lineRule="atLeast"/>
        <w:jc w:val="center"/>
        <w:outlineLvl w:val="0"/>
        <w:rPr>
          <w:rFonts w:eastAsia="Times New Roman" w:cstheme="minorHAnsi"/>
          <w:b/>
          <w:bCs/>
          <w:caps/>
          <w:color w:val="16161D"/>
          <w:spacing w:val="30"/>
          <w:kern w:val="36"/>
          <w:sz w:val="28"/>
          <w:szCs w:val="28"/>
        </w:rPr>
      </w:pPr>
      <w:r>
        <w:rPr>
          <w:rFonts w:eastAsia="Times New Roman" w:cstheme="minorHAnsi"/>
          <w:b/>
          <w:bCs/>
          <w:caps/>
          <w:color w:val="16161D"/>
          <w:spacing w:val="30"/>
          <w:kern w:val="36"/>
          <w:sz w:val="28"/>
          <w:szCs w:val="28"/>
        </w:rPr>
        <w:t>Paycheck Protection Program</w:t>
      </w:r>
      <w:r>
        <w:rPr>
          <w:rFonts w:eastAsia="Times New Roman" w:cstheme="minorHAnsi"/>
          <w:b/>
          <w:bCs/>
          <w:caps/>
          <w:color w:val="16161D"/>
          <w:spacing w:val="30"/>
          <w:kern w:val="36"/>
          <w:sz w:val="28"/>
          <w:szCs w:val="28"/>
        </w:rPr>
        <w:br/>
        <w:t>updated guidance for fishermen</w:t>
      </w:r>
      <w:r>
        <w:rPr>
          <w:rFonts w:eastAsia="Times New Roman" w:cstheme="minorHAnsi"/>
          <w:b/>
          <w:bCs/>
          <w:caps/>
          <w:color w:val="16161D"/>
          <w:spacing w:val="30"/>
          <w:kern w:val="36"/>
          <w:sz w:val="28"/>
          <w:szCs w:val="28"/>
        </w:rPr>
        <w:br/>
      </w:r>
      <w:r w:rsidRPr="0024292B">
        <w:rPr>
          <w:b/>
        </w:rPr>
        <w:t>June 26, 2020</w:t>
      </w:r>
    </w:p>
    <w:p w14:paraId="675C330D" w14:textId="759F020B" w:rsidR="0024292B" w:rsidRPr="0024292B" w:rsidRDefault="0024292B" w:rsidP="00C22BF1">
      <w:pPr>
        <w:jc w:val="center"/>
        <w:rPr>
          <w:b/>
        </w:rPr>
      </w:pPr>
      <w:r w:rsidRPr="0024292B">
        <w:rPr>
          <w:b/>
        </w:rPr>
        <w:t>Now is the last chance for boat owners to get two months of payroll for themselves and their crew</w:t>
      </w:r>
      <w:r>
        <w:rPr>
          <w:b/>
        </w:rPr>
        <w:t>!</w:t>
      </w:r>
    </w:p>
    <w:p w14:paraId="7C23F4C3" w14:textId="36ADE61A" w:rsidR="0024292B" w:rsidRDefault="0024292B" w:rsidP="0024292B">
      <w:pPr>
        <w:rPr>
          <w:bCs/>
          <w:i/>
          <w:sz w:val="22"/>
          <w:szCs w:val="22"/>
        </w:rPr>
      </w:pPr>
    </w:p>
    <w:p w14:paraId="486133BC" w14:textId="60343761" w:rsidR="0024292B" w:rsidRDefault="0024292B" w:rsidP="0024292B">
      <w:pPr>
        <w:rPr>
          <w:bCs/>
          <w:iCs/>
          <w:sz w:val="22"/>
          <w:szCs w:val="22"/>
        </w:rPr>
      </w:pPr>
      <w:r>
        <w:rPr>
          <w:bCs/>
          <w:iCs/>
          <w:sz w:val="22"/>
          <w:szCs w:val="22"/>
        </w:rPr>
        <w:t xml:space="preserve">The U.S. Treasury Department just </w:t>
      </w:r>
      <w:hyperlink r:id="rId8" w:history="1">
        <w:r w:rsidRPr="002D0811">
          <w:rPr>
            <w:rStyle w:val="Hyperlink"/>
            <w:bCs/>
            <w:iCs/>
            <w:sz w:val="22"/>
            <w:szCs w:val="22"/>
          </w:rPr>
          <w:t>released new guidance</w:t>
        </w:r>
      </w:hyperlink>
      <w:r>
        <w:rPr>
          <w:bCs/>
          <w:iCs/>
          <w:sz w:val="22"/>
          <w:szCs w:val="22"/>
        </w:rPr>
        <w:t xml:space="preserve"> for the Paycheck Protection Program (PPP) specifically for fishing businesses. </w:t>
      </w:r>
      <w:r w:rsidR="002D0811">
        <w:rPr>
          <w:bCs/>
          <w:iCs/>
          <w:sz w:val="22"/>
          <w:szCs w:val="22"/>
        </w:rPr>
        <w:t xml:space="preserve">This has the potential to really help fishermen struggling with the devastating consequences of the pandemic, but the deadline is just days away! </w:t>
      </w:r>
      <w:r w:rsidR="002D0811" w:rsidRPr="002D0811">
        <w:rPr>
          <w:b/>
          <w:iCs/>
          <w:sz w:val="22"/>
          <w:szCs w:val="22"/>
        </w:rPr>
        <w:t xml:space="preserve">All PPP applications must be submitted to the Small Business Association </w:t>
      </w:r>
      <w:r w:rsidR="002D0811">
        <w:rPr>
          <w:b/>
          <w:iCs/>
          <w:sz w:val="22"/>
          <w:szCs w:val="22"/>
        </w:rPr>
        <w:t xml:space="preserve">(SBA) </w:t>
      </w:r>
      <w:r w:rsidR="002D0811" w:rsidRPr="002D0811">
        <w:rPr>
          <w:b/>
          <w:iCs/>
          <w:sz w:val="22"/>
          <w:szCs w:val="22"/>
        </w:rPr>
        <w:t xml:space="preserve">by </w:t>
      </w:r>
      <w:r w:rsidR="002D0811">
        <w:rPr>
          <w:b/>
          <w:iCs/>
          <w:sz w:val="22"/>
          <w:szCs w:val="22"/>
        </w:rPr>
        <w:t>your</w:t>
      </w:r>
      <w:r w:rsidR="002D0811" w:rsidRPr="002D0811">
        <w:rPr>
          <w:b/>
          <w:iCs/>
          <w:sz w:val="22"/>
          <w:szCs w:val="22"/>
        </w:rPr>
        <w:t xml:space="preserve"> lender by Tuesday, June 30</w:t>
      </w:r>
      <w:r w:rsidR="002D0811">
        <w:rPr>
          <w:bCs/>
          <w:iCs/>
          <w:sz w:val="22"/>
          <w:szCs w:val="22"/>
        </w:rPr>
        <w:t xml:space="preserve">. If you are interested, apply NOW with an </w:t>
      </w:r>
      <w:hyperlink r:id="rId9" w:history="1">
        <w:r w:rsidR="002D0811" w:rsidRPr="002D0811">
          <w:rPr>
            <w:rStyle w:val="Hyperlink"/>
            <w:bCs/>
            <w:iCs/>
            <w:sz w:val="22"/>
            <w:szCs w:val="22"/>
          </w:rPr>
          <w:t>approved SBA lender</w:t>
        </w:r>
      </w:hyperlink>
      <w:r w:rsidR="002D0811">
        <w:rPr>
          <w:bCs/>
          <w:iCs/>
          <w:sz w:val="22"/>
          <w:szCs w:val="22"/>
        </w:rPr>
        <w:t xml:space="preserve">! </w:t>
      </w:r>
    </w:p>
    <w:p w14:paraId="4775405B" w14:textId="7832C6DC" w:rsidR="002D0811" w:rsidRDefault="002D0811" w:rsidP="0024292B">
      <w:pPr>
        <w:rPr>
          <w:bCs/>
          <w:iCs/>
          <w:sz w:val="22"/>
          <w:szCs w:val="22"/>
        </w:rPr>
      </w:pPr>
    </w:p>
    <w:p w14:paraId="0BEDB195" w14:textId="7ADEA567" w:rsidR="002D0811" w:rsidRPr="006562C5" w:rsidRDefault="002D0811" w:rsidP="0024292B">
      <w:pPr>
        <w:rPr>
          <w:b/>
          <w:iCs/>
          <w:sz w:val="20"/>
          <w:szCs w:val="20"/>
        </w:rPr>
      </w:pPr>
      <w:r w:rsidRPr="006562C5">
        <w:rPr>
          <w:b/>
          <w:iCs/>
          <w:sz w:val="22"/>
          <w:szCs w:val="22"/>
        </w:rPr>
        <w:t xml:space="preserve">The new guidance allows boat owners to include 1099 crew as employees for calculating payroll costs: </w:t>
      </w:r>
    </w:p>
    <w:p w14:paraId="30D9AF8E" w14:textId="3C59CB95" w:rsidR="002D0811" w:rsidRDefault="002D0811" w:rsidP="002D0811">
      <w:pPr>
        <w:pStyle w:val="ListParagraph"/>
        <w:numPr>
          <w:ilvl w:val="0"/>
          <w:numId w:val="6"/>
        </w:numPr>
        <w:rPr>
          <w:bCs/>
          <w:iCs/>
        </w:rPr>
      </w:pPr>
      <w:r>
        <w:rPr>
          <w:bCs/>
          <w:iCs/>
        </w:rPr>
        <w:t xml:space="preserve">New Applicants: Include in the payroll calculation the amount you pay your crew, per box 5 of 1099-MISC. </w:t>
      </w:r>
    </w:p>
    <w:p w14:paraId="5BE3F668" w14:textId="5BE15C37" w:rsidR="002D0811" w:rsidRDefault="002D0811" w:rsidP="002D0811">
      <w:pPr>
        <w:pStyle w:val="ListParagraph"/>
        <w:numPr>
          <w:ilvl w:val="0"/>
          <w:numId w:val="6"/>
        </w:numPr>
        <w:rPr>
          <w:bCs/>
          <w:iCs/>
        </w:rPr>
      </w:pPr>
      <w:r>
        <w:rPr>
          <w:bCs/>
          <w:iCs/>
        </w:rPr>
        <w:t xml:space="preserve">If your 1099 crew already received their own PPP loan, you cannot include them in your PPP loan. </w:t>
      </w:r>
    </w:p>
    <w:p w14:paraId="103EFFA0" w14:textId="25F2D753" w:rsidR="002D0811" w:rsidRDefault="002D0811" w:rsidP="002D0811">
      <w:pPr>
        <w:pStyle w:val="ListParagraph"/>
        <w:numPr>
          <w:ilvl w:val="0"/>
          <w:numId w:val="6"/>
        </w:numPr>
        <w:rPr>
          <w:bCs/>
          <w:iCs/>
        </w:rPr>
      </w:pPr>
      <w:r>
        <w:rPr>
          <w:bCs/>
          <w:iCs/>
        </w:rPr>
        <w:t xml:space="preserve">Boat owners can </w:t>
      </w:r>
      <w:hyperlink r:id="rId10" w:history="1">
        <w:r w:rsidRPr="002D0811">
          <w:rPr>
            <w:rStyle w:val="Hyperlink"/>
            <w:bCs/>
            <w:iCs/>
          </w:rPr>
          <w:t>amend their loan and increase the amount of the loan</w:t>
        </w:r>
      </w:hyperlink>
      <w:r>
        <w:rPr>
          <w:bCs/>
          <w:iCs/>
        </w:rPr>
        <w:t xml:space="preserve"> to include your crew, only if the lender has not yet reported your loan to SBA on Form 1502. The first step is to talk to your lender to confirm if this is possible. </w:t>
      </w:r>
    </w:p>
    <w:p w14:paraId="3932C350" w14:textId="1EE1FED0" w:rsidR="002D0811" w:rsidRPr="006562C5" w:rsidRDefault="002D0811" w:rsidP="002D0811">
      <w:pPr>
        <w:rPr>
          <w:b/>
          <w:iCs/>
          <w:sz w:val="22"/>
          <w:szCs w:val="22"/>
        </w:rPr>
      </w:pPr>
      <w:r w:rsidRPr="006562C5">
        <w:rPr>
          <w:b/>
          <w:iCs/>
          <w:sz w:val="22"/>
          <w:szCs w:val="22"/>
        </w:rPr>
        <w:t xml:space="preserve">New legislation has also provided more flexibility, making it easier to be eligible for full loan forgiveness: </w:t>
      </w:r>
    </w:p>
    <w:p w14:paraId="5EF92F87" w14:textId="11645E59" w:rsidR="002D0811" w:rsidRDefault="002D0811" w:rsidP="002D0811">
      <w:pPr>
        <w:pStyle w:val="ListParagraph"/>
        <w:numPr>
          <w:ilvl w:val="0"/>
          <w:numId w:val="7"/>
        </w:numPr>
        <w:rPr>
          <w:bCs/>
          <w:iCs/>
        </w:rPr>
      </w:pPr>
      <w:r>
        <w:rPr>
          <w:bCs/>
          <w:iCs/>
        </w:rPr>
        <w:t xml:space="preserve">Extend the spending period from 8 to 25 weeks, providing flexibility to borrowers to qualify for loan forgiveness. Borrowers who </w:t>
      </w:r>
      <w:r w:rsidR="006562C5">
        <w:rPr>
          <w:bCs/>
          <w:iCs/>
        </w:rPr>
        <w:t xml:space="preserve">have already received PPP loans retain the option to use the original 8-week period. </w:t>
      </w:r>
    </w:p>
    <w:p w14:paraId="528439FF" w14:textId="3E7E5324" w:rsidR="006562C5" w:rsidRDefault="006562C5" w:rsidP="002D0811">
      <w:pPr>
        <w:pStyle w:val="ListParagraph"/>
        <w:numPr>
          <w:ilvl w:val="0"/>
          <w:numId w:val="7"/>
        </w:numPr>
        <w:rPr>
          <w:bCs/>
          <w:iCs/>
        </w:rPr>
      </w:pPr>
      <w:r>
        <w:rPr>
          <w:bCs/>
          <w:iCs/>
        </w:rPr>
        <w:t xml:space="preserve">Reduces the amount that has to be spent on payroll costs from 75% to 60% to qualify for full forgiveness. </w:t>
      </w:r>
    </w:p>
    <w:p w14:paraId="0F4864B9" w14:textId="053E5648" w:rsidR="006562C5" w:rsidRDefault="006562C5" w:rsidP="002D0811">
      <w:pPr>
        <w:pStyle w:val="ListParagraph"/>
        <w:numPr>
          <w:ilvl w:val="0"/>
          <w:numId w:val="7"/>
        </w:numPr>
        <w:rPr>
          <w:bCs/>
          <w:iCs/>
        </w:rPr>
      </w:pPr>
      <w:r>
        <w:rPr>
          <w:bCs/>
          <w:iCs/>
        </w:rPr>
        <w:t>Increase loan term to 5 years</w:t>
      </w:r>
    </w:p>
    <w:p w14:paraId="4380BF3B" w14:textId="7B62F98C" w:rsidR="006562C5" w:rsidRPr="002D0811" w:rsidRDefault="006562C5" w:rsidP="002D0811">
      <w:pPr>
        <w:pStyle w:val="ListParagraph"/>
        <w:numPr>
          <w:ilvl w:val="0"/>
          <w:numId w:val="7"/>
        </w:numPr>
        <w:rPr>
          <w:bCs/>
          <w:iCs/>
        </w:rPr>
      </w:pPr>
      <w:r>
        <w:rPr>
          <w:bCs/>
          <w:iCs/>
        </w:rPr>
        <w:t xml:space="preserve">Additional safe harbor provisions and allowances for partial forgiveness. </w:t>
      </w:r>
    </w:p>
    <w:p w14:paraId="10C36672" w14:textId="15A7829D" w:rsidR="002D0811" w:rsidRDefault="006562C5" w:rsidP="0024292B">
      <w:pPr>
        <w:rPr>
          <w:b/>
          <w:iCs/>
          <w:sz w:val="22"/>
          <w:szCs w:val="22"/>
        </w:rPr>
      </w:pPr>
      <w:r>
        <w:rPr>
          <w:b/>
          <w:iCs/>
          <w:sz w:val="22"/>
          <w:szCs w:val="22"/>
        </w:rPr>
        <w:t xml:space="preserve">SBA now has an </w:t>
      </w:r>
      <w:hyperlink r:id="rId11" w:history="1">
        <w:r w:rsidRPr="006562C5">
          <w:rPr>
            <w:rStyle w:val="Hyperlink"/>
            <w:b/>
            <w:iCs/>
            <w:sz w:val="22"/>
            <w:szCs w:val="22"/>
          </w:rPr>
          <w:t>EZ version of the forgiveness application</w:t>
        </w:r>
      </w:hyperlink>
      <w:r>
        <w:rPr>
          <w:b/>
          <w:iCs/>
          <w:sz w:val="22"/>
          <w:szCs w:val="22"/>
        </w:rPr>
        <w:t xml:space="preserve"> that applies to borrowers that: </w:t>
      </w:r>
    </w:p>
    <w:p w14:paraId="513D2268" w14:textId="0E1CF65B" w:rsidR="006562C5" w:rsidRDefault="006562C5" w:rsidP="006562C5">
      <w:pPr>
        <w:pStyle w:val="ListParagraph"/>
        <w:numPr>
          <w:ilvl w:val="0"/>
          <w:numId w:val="8"/>
        </w:numPr>
        <w:rPr>
          <w:bCs/>
          <w:iCs/>
        </w:rPr>
      </w:pPr>
      <w:r>
        <w:rPr>
          <w:bCs/>
          <w:iCs/>
        </w:rPr>
        <w:t>Are self-employed and have no employees; or</w:t>
      </w:r>
    </w:p>
    <w:p w14:paraId="0823AA46" w14:textId="6B8F5735" w:rsidR="006562C5" w:rsidRDefault="006562C5" w:rsidP="006562C5">
      <w:pPr>
        <w:pStyle w:val="ListParagraph"/>
        <w:numPr>
          <w:ilvl w:val="0"/>
          <w:numId w:val="8"/>
        </w:numPr>
        <w:rPr>
          <w:bCs/>
          <w:iCs/>
        </w:rPr>
      </w:pPr>
      <w:r>
        <w:rPr>
          <w:bCs/>
          <w:iCs/>
        </w:rPr>
        <w:t>Did not reduce the salaries or wages of their employees by more than 25%, and did not reduce the number or house of their employees, or</w:t>
      </w:r>
    </w:p>
    <w:p w14:paraId="751184F6" w14:textId="72B5BB09" w:rsidR="006562C5" w:rsidRDefault="006562C5" w:rsidP="006562C5">
      <w:pPr>
        <w:pStyle w:val="ListParagraph"/>
        <w:numPr>
          <w:ilvl w:val="0"/>
          <w:numId w:val="8"/>
        </w:numPr>
        <w:rPr>
          <w:bCs/>
          <w:iCs/>
        </w:rPr>
      </w:pPr>
      <w:r>
        <w:rPr>
          <w:bCs/>
          <w:iCs/>
        </w:rPr>
        <w:t xml:space="preserve">Experienced reductions in business activity as a result of health directives related to COVID-19, and did not reduce the salaries or wages of their employees by 25%. </w:t>
      </w:r>
    </w:p>
    <w:p w14:paraId="40D54B9E" w14:textId="48271A14" w:rsidR="006562C5" w:rsidRPr="006562C5" w:rsidRDefault="006562C5" w:rsidP="006562C5">
      <w:pPr>
        <w:pStyle w:val="ListParagraph"/>
        <w:numPr>
          <w:ilvl w:val="0"/>
          <w:numId w:val="8"/>
        </w:numPr>
        <w:rPr>
          <w:bCs/>
          <w:iCs/>
        </w:rPr>
      </w:pPr>
      <w:r w:rsidRPr="006562C5">
        <w:rPr>
          <w:bCs/>
          <w:iCs/>
        </w:rPr>
        <w:t>The EZ application requires fewer calculations and less documentation. Details are available in the</w:t>
      </w:r>
      <w:r>
        <w:rPr>
          <w:bCs/>
          <w:iCs/>
        </w:rPr>
        <w:t xml:space="preserve"> </w:t>
      </w:r>
      <w:r w:rsidRPr="006562C5">
        <w:rPr>
          <w:bCs/>
          <w:iCs/>
        </w:rPr>
        <w:t xml:space="preserve">instructions to the </w:t>
      </w:r>
      <w:hyperlink r:id="rId12" w:history="1">
        <w:r w:rsidRPr="006562C5">
          <w:rPr>
            <w:rStyle w:val="Hyperlink"/>
            <w:bCs/>
            <w:iCs/>
          </w:rPr>
          <w:t>new EZ application form (page 3).</w:t>
        </w:r>
      </w:hyperlink>
    </w:p>
    <w:p w14:paraId="342467CC" w14:textId="77777777" w:rsidR="006562C5" w:rsidRDefault="006562C5" w:rsidP="0024292B">
      <w:pPr>
        <w:rPr>
          <w:bCs/>
          <w:iCs/>
          <w:sz w:val="22"/>
          <w:szCs w:val="22"/>
        </w:rPr>
      </w:pPr>
    </w:p>
    <w:p w14:paraId="1619F2B6" w14:textId="53A3B3F1" w:rsidR="006562C5" w:rsidRDefault="006562C5" w:rsidP="0024292B">
      <w:pPr>
        <w:rPr>
          <w:b/>
          <w:iCs/>
          <w:sz w:val="22"/>
          <w:szCs w:val="22"/>
        </w:rPr>
      </w:pPr>
      <w:r>
        <w:rPr>
          <w:b/>
          <w:iCs/>
          <w:sz w:val="22"/>
          <w:szCs w:val="22"/>
        </w:rPr>
        <w:t>FCC member groups are offering the following</w:t>
      </w:r>
      <w:r w:rsidR="00C22BF1">
        <w:rPr>
          <w:b/>
          <w:iCs/>
          <w:sz w:val="22"/>
          <w:szCs w:val="22"/>
        </w:rPr>
        <w:t xml:space="preserve"> COVID-19 related</w:t>
      </w:r>
      <w:r>
        <w:rPr>
          <w:b/>
          <w:iCs/>
          <w:sz w:val="22"/>
          <w:szCs w:val="22"/>
        </w:rPr>
        <w:t xml:space="preserve"> resources: </w:t>
      </w:r>
    </w:p>
    <w:p w14:paraId="77A51E5D" w14:textId="77777777" w:rsidR="006562C5" w:rsidRPr="001A089F" w:rsidRDefault="006562C5" w:rsidP="006562C5">
      <w:pPr>
        <w:pStyle w:val="NormalWeb"/>
        <w:numPr>
          <w:ilvl w:val="0"/>
          <w:numId w:val="9"/>
        </w:numPr>
        <w:spacing w:before="240" w:beforeAutospacing="0" w:after="0" w:afterAutospacing="0"/>
        <w:textAlignment w:val="baseline"/>
        <w:rPr>
          <w:rFonts w:asciiTheme="minorHAnsi" w:hAnsiTheme="minorHAnsi" w:cstheme="minorHAnsi"/>
          <w:color w:val="000000"/>
          <w:sz w:val="22"/>
          <w:szCs w:val="22"/>
        </w:rPr>
      </w:pPr>
      <w:r w:rsidRPr="001A089F">
        <w:rPr>
          <w:rFonts w:asciiTheme="minorHAnsi" w:hAnsiTheme="minorHAnsi" w:cstheme="minorHAnsi"/>
          <w:color w:val="030303"/>
          <w:sz w:val="22"/>
          <w:szCs w:val="22"/>
        </w:rPr>
        <w:t xml:space="preserve">Alaska Longline Fishermen’s Association: </w:t>
      </w:r>
      <w:hyperlink r:id="rId13" w:history="1">
        <w:r w:rsidRPr="001A089F">
          <w:rPr>
            <w:rStyle w:val="Hyperlink"/>
            <w:rFonts w:asciiTheme="minorHAnsi" w:hAnsiTheme="minorHAnsi" w:cstheme="minorHAnsi"/>
            <w:color w:val="1155CC"/>
            <w:sz w:val="22"/>
            <w:szCs w:val="22"/>
          </w:rPr>
          <w:t xml:space="preserve">COVID-19 Fishermen </w:t>
        </w:r>
        <w:r>
          <w:rPr>
            <w:rStyle w:val="Hyperlink"/>
            <w:rFonts w:asciiTheme="minorHAnsi" w:hAnsiTheme="minorHAnsi" w:cstheme="minorHAnsi"/>
            <w:color w:val="1155CC"/>
            <w:sz w:val="22"/>
            <w:szCs w:val="22"/>
          </w:rPr>
          <w:t>Resources</w:t>
        </w:r>
        <w:r>
          <w:rPr>
            <w:rStyle w:val="Hyperlink"/>
            <w:rFonts w:asciiTheme="minorHAnsi" w:hAnsiTheme="minorHAnsi" w:cstheme="minorHAnsi"/>
            <w:color w:val="1155CC"/>
            <w:sz w:val="22"/>
            <w:szCs w:val="22"/>
          </w:rPr>
          <w:t xml:space="preserve"> </w:t>
        </w:r>
        <w:r>
          <w:rPr>
            <w:rStyle w:val="Hyperlink"/>
            <w:rFonts w:asciiTheme="minorHAnsi" w:hAnsiTheme="minorHAnsi" w:cstheme="minorHAnsi"/>
            <w:color w:val="1155CC"/>
            <w:sz w:val="22"/>
            <w:szCs w:val="22"/>
          </w:rPr>
          <w:t>and Assistance</w:t>
        </w:r>
      </w:hyperlink>
      <w:r>
        <w:rPr>
          <w:rFonts w:asciiTheme="minorHAnsi" w:hAnsiTheme="minorHAnsi" w:cstheme="minorHAnsi"/>
          <w:color w:val="000000"/>
          <w:sz w:val="22"/>
          <w:szCs w:val="22"/>
        </w:rPr>
        <w:t xml:space="preserve"> </w:t>
      </w:r>
      <w:r w:rsidRPr="001A089F">
        <w:rPr>
          <w:rFonts w:asciiTheme="minorHAnsi" w:hAnsiTheme="minorHAnsi" w:cstheme="minorHAnsi"/>
          <w:color w:val="030303"/>
          <w:sz w:val="22"/>
          <w:szCs w:val="22"/>
        </w:rPr>
        <w:t>  </w:t>
      </w:r>
    </w:p>
    <w:p w14:paraId="148AC62E" w14:textId="77777777" w:rsidR="006562C5" w:rsidRPr="001A089F" w:rsidRDefault="006562C5" w:rsidP="006562C5">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1A089F">
        <w:rPr>
          <w:rFonts w:asciiTheme="minorHAnsi" w:hAnsiTheme="minorHAnsi" w:cstheme="minorHAnsi"/>
          <w:color w:val="030303"/>
          <w:sz w:val="22"/>
          <w:szCs w:val="22"/>
        </w:rPr>
        <w:t xml:space="preserve">Alaska Marine Conservation Council: </w:t>
      </w:r>
      <w:hyperlink r:id="rId14" w:history="1">
        <w:r w:rsidRPr="001A089F">
          <w:rPr>
            <w:rStyle w:val="Hyperlink"/>
            <w:rFonts w:asciiTheme="minorHAnsi" w:hAnsiTheme="minorHAnsi" w:cstheme="minorHAnsi"/>
            <w:color w:val="1155CC"/>
            <w:sz w:val="22"/>
            <w:szCs w:val="22"/>
          </w:rPr>
          <w:t>COVID-19 Resources for Fish</w:t>
        </w:r>
        <w:r w:rsidRPr="001A089F">
          <w:rPr>
            <w:rStyle w:val="Hyperlink"/>
            <w:rFonts w:asciiTheme="minorHAnsi" w:hAnsiTheme="minorHAnsi" w:cstheme="minorHAnsi"/>
            <w:color w:val="1155CC"/>
            <w:sz w:val="22"/>
            <w:szCs w:val="22"/>
          </w:rPr>
          <w:t>e</w:t>
        </w:r>
        <w:r w:rsidRPr="001A089F">
          <w:rPr>
            <w:rStyle w:val="Hyperlink"/>
            <w:rFonts w:asciiTheme="minorHAnsi" w:hAnsiTheme="minorHAnsi" w:cstheme="minorHAnsi"/>
            <w:color w:val="1155CC"/>
            <w:sz w:val="22"/>
            <w:szCs w:val="22"/>
          </w:rPr>
          <w:t>rmen</w:t>
        </w:r>
      </w:hyperlink>
      <w:r w:rsidRPr="001A089F">
        <w:rPr>
          <w:rFonts w:asciiTheme="minorHAnsi" w:hAnsiTheme="minorHAnsi" w:cstheme="minorHAnsi"/>
          <w:color w:val="030303"/>
          <w:sz w:val="22"/>
          <w:szCs w:val="22"/>
        </w:rPr>
        <w:t> </w:t>
      </w:r>
    </w:p>
    <w:p w14:paraId="2AE197DF" w14:textId="77777777" w:rsidR="006562C5" w:rsidRPr="001A089F" w:rsidRDefault="006562C5" w:rsidP="006562C5">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1A089F">
        <w:rPr>
          <w:rFonts w:asciiTheme="minorHAnsi" w:hAnsiTheme="minorHAnsi" w:cstheme="minorHAnsi"/>
          <w:color w:val="030303"/>
          <w:sz w:val="22"/>
          <w:szCs w:val="22"/>
        </w:rPr>
        <w:lastRenderedPageBreak/>
        <w:t xml:space="preserve">Cape Cod Commercial Fishermen’s Alliance: </w:t>
      </w:r>
      <w:hyperlink r:id="rId15" w:history="1">
        <w:r w:rsidRPr="001A089F">
          <w:rPr>
            <w:rStyle w:val="Hyperlink"/>
            <w:rFonts w:asciiTheme="minorHAnsi" w:hAnsiTheme="minorHAnsi" w:cstheme="minorHAnsi"/>
            <w:color w:val="1155CC"/>
            <w:sz w:val="22"/>
            <w:szCs w:val="22"/>
          </w:rPr>
          <w:t>COVID-19 Fishermen Resources and In</w:t>
        </w:r>
        <w:r w:rsidRPr="001A089F">
          <w:rPr>
            <w:rStyle w:val="Hyperlink"/>
            <w:rFonts w:asciiTheme="minorHAnsi" w:hAnsiTheme="minorHAnsi" w:cstheme="minorHAnsi"/>
            <w:color w:val="1155CC"/>
            <w:sz w:val="22"/>
            <w:szCs w:val="22"/>
          </w:rPr>
          <w:t>f</w:t>
        </w:r>
        <w:r w:rsidRPr="001A089F">
          <w:rPr>
            <w:rStyle w:val="Hyperlink"/>
            <w:rFonts w:asciiTheme="minorHAnsi" w:hAnsiTheme="minorHAnsi" w:cstheme="minorHAnsi"/>
            <w:color w:val="1155CC"/>
            <w:sz w:val="22"/>
            <w:szCs w:val="22"/>
          </w:rPr>
          <w:t>ormation</w:t>
        </w:r>
      </w:hyperlink>
      <w:r w:rsidRPr="001A089F">
        <w:rPr>
          <w:rFonts w:asciiTheme="minorHAnsi" w:hAnsiTheme="minorHAnsi" w:cstheme="minorHAnsi"/>
          <w:color w:val="030303"/>
          <w:sz w:val="22"/>
          <w:szCs w:val="22"/>
        </w:rPr>
        <w:t> </w:t>
      </w:r>
    </w:p>
    <w:p w14:paraId="2B8C1297" w14:textId="77777777" w:rsidR="006562C5" w:rsidRPr="001A089F" w:rsidRDefault="006562C5" w:rsidP="006562C5">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1A089F">
        <w:rPr>
          <w:rFonts w:asciiTheme="minorHAnsi" w:hAnsiTheme="minorHAnsi" w:cstheme="minorHAnsi"/>
          <w:color w:val="030303"/>
          <w:sz w:val="22"/>
          <w:szCs w:val="22"/>
        </w:rPr>
        <w:t xml:space="preserve">Gulf of Mexico Reef Fish Shareholders’ Alliance: </w:t>
      </w:r>
      <w:hyperlink r:id="rId16" w:history="1">
        <w:r w:rsidRPr="001A089F">
          <w:rPr>
            <w:rStyle w:val="Hyperlink"/>
            <w:rFonts w:asciiTheme="minorHAnsi" w:hAnsiTheme="minorHAnsi" w:cstheme="minorHAnsi"/>
            <w:color w:val="1155CC"/>
            <w:sz w:val="22"/>
            <w:szCs w:val="22"/>
          </w:rPr>
          <w:t>Information Regarding COVID-19 R</w:t>
        </w:r>
        <w:r w:rsidRPr="001A089F">
          <w:rPr>
            <w:rStyle w:val="Hyperlink"/>
            <w:rFonts w:asciiTheme="minorHAnsi" w:hAnsiTheme="minorHAnsi" w:cstheme="minorHAnsi"/>
            <w:color w:val="1155CC"/>
            <w:sz w:val="22"/>
            <w:szCs w:val="22"/>
          </w:rPr>
          <w:t>e</w:t>
        </w:r>
        <w:r w:rsidRPr="001A089F">
          <w:rPr>
            <w:rStyle w:val="Hyperlink"/>
            <w:rFonts w:asciiTheme="minorHAnsi" w:hAnsiTheme="minorHAnsi" w:cstheme="minorHAnsi"/>
            <w:color w:val="1155CC"/>
            <w:sz w:val="22"/>
            <w:szCs w:val="22"/>
          </w:rPr>
          <w:t>sponse and Assistance</w:t>
        </w:r>
      </w:hyperlink>
    </w:p>
    <w:p w14:paraId="0DD320FC" w14:textId="32BD7E18" w:rsidR="006562C5" w:rsidRPr="006562C5" w:rsidRDefault="006562C5" w:rsidP="0024292B">
      <w:pPr>
        <w:pStyle w:val="NormalWeb"/>
        <w:numPr>
          <w:ilvl w:val="0"/>
          <w:numId w:val="9"/>
        </w:numPr>
        <w:spacing w:before="0" w:beforeAutospacing="0" w:after="240" w:afterAutospacing="0"/>
        <w:textAlignment w:val="baseline"/>
        <w:rPr>
          <w:rFonts w:asciiTheme="minorHAnsi" w:hAnsiTheme="minorHAnsi" w:cstheme="minorHAnsi"/>
          <w:color w:val="000000"/>
          <w:sz w:val="22"/>
          <w:szCs w:val="22"/>
        </w:rPr>
      </w:pPr>
      <w:r w:rsidRPr="001A089F">
        <w:rPr>
          <w:rFonts w:asciiTheme="minorHAnsi" w:hAnsiTheme="minorHAnsi" w:cstheme="minorHAnsi"/>
          <w:color w:val="030303"/>
          <w:sz w:val="22"/>
          <w:szCs w:val="22"/>
        </w:rPr>
        <w:t xml:space="preserve">Maine Coast Fishermen’s Association: </w:t>
      </w:r>
      <w:hyperlink r:id="rId17" w:history="1">
        <w:r w:rsidRPr="001A089F">
          <w:rPr>
            <w:rStyle w:val="Hyperlink"/>
            <w:rFonts w:asciiTheme="minorHAnsi" w:hAnsiTheme="minorHAnsi" w:cstheme="minorHAnsi"/>
            <w:color w:val="1155CC"/>
            <w:sz w:val="22"/>
            <w:szCs w:val="22"/>
          </w:rPr>
          <w:t>COVID-19 Pandemic Resou</w:t>
        </w:r>
        <w:r w:rsidRPr="001A089F">
          <w:rPr>
            <w:rStyle w:val="Hyperlink"/>
            <w:rFonts w:asciiTheme="minorHAnsi" w:hAnsiTheme="minorHAnsi" w:cstheme="minorHAnsi"/>
            <w:color w:val="1155CC"/>
            <w:sz w:val="22"/>
            <w:szCs w:val="22"/>
          </w:rPr>
          <w:t>r</w:t>
        </w:r>
        <w:r w:rsidRPr="001A089F">
          <w:rPr>
            <w:rStyle w:val="Hyperlink"/>
            <w:rFonts w:asciiTheme="minorHAnsi" w:hAnsiTheme="minorHAnsi" w:cstheme="minorHAnsi"/>
            <w:color w:val="1155CC"/>
            <w:sz w:val="22"/>
            <w:szCs w:val="22"/>
          </w:rPr>
          <w:t>ces</w:t>
        </w:r>
      </w:hyperlink>
    </w:p>
    <w:p w14:paraId="699735E6" w14:textId="50ED8F3E" w:rsidR="002D0811" w:rsidRPr="006562C5" w:rsidRDefault="006562C5" w:rsidP="0024292B">
      <w:pPr>
        <w:rPr>
          <w:bCs/>
          <w:iCs/>
          <w:sz w:val="22"/>
          <w:szCs w:val="22"/>
        </w:rPr>
      </w:pPr>
      <w:r>
        <w:rPr>
          <w:bCs/>
          <w:iCs/>
          <w:sz w:val="22"/>
          <w:szCs w:val="22"/>
        </w:rPr>
        <w:t xml:space="preserve">Please note this information has been collected from official and expert sources; it is accurate at the time of release, but does not represent legal or financial advice. Please consult with your banker, attorney, or accountant to confirm your eligibility and discuss the details of your particular situation. </w:t>
      </w:r>
    </w:p>
    <w:p w14:paraId="198D3770" w14:textId="59949043" w:rsidR="002D0811" w:rsidRDefault="002D0811" w:rsidP="0024292B">
      <w:pPr>
        <w:rPr>
          <w:bCs/>
          <w:iCs/>
          <w:sz w:val="22"/>
          <w:szCs w:val="22"/>
        </w:rPr>
      </w:pPr>
    </w:p>
    <w:p w14:paraId="336F4C9B" w14:textId="4FDAB039" w:rsidR="002D0811" w:rsidRDefault="002D0811" w:rsidP="0024292B">
      <w:pPr>
        <w:rPr>
          <w:bCs/>
          <w:iCs/>
          <w:sz w:val="22"/>
          <w:szCs w:val="22"/>
        </w:rPr>
      </w:pPr>
    </w:p>
    <w:p w14:paraId="13A7535A" w14:textId="1535529A" w:rsidR="002D0811" w:rsidRDefault="002D0811" w:rsidP="0024292B">
      <w:pPr>
        <w:rPr>
          <w:bCs/>
          <w:iCs/>
          <w:sz w:val="22"/>
          <w:szCs w:val="22"/>
        </w:rPr>
      </w:pPr>
    </w:p>
    <w:p w14:paraId="39AEAC8C" w14:textId="7D1E3F16" w:rsidR="002D0811" w:rsidRDefault="002D0811" w:rsidP="0024292B">
      <w:pPr>
        <w:rPr>
          <w:bCs/>
          <w:iCs/>
          <w:sz w:val="22"/>
          <w:szCs w:val="22"/>
        </w:rPr>
      </w:pPr>
    </w:p>
    <w:p w14:paraId="0C673318" w14:textId="77777777" w:rsidR="002D0811" w:rsidRPr="0024292B" w:rsidRDefault="002D0811" w:rsidP="0024292B">
      <w:pPr>
        <w:rPr>
          <w:bCs/>
          <w:iCs/>
          <w:sz w:val="22"/>
          <w:szCs w:val="22"/>
        </w:rPr>
      </w:pPr>
    </w:p>
    <w:sectPr w:rsidR="002D0811" w:rsidRPr="0024292B" w:rsidSect="00983E92">
      <w:headerReference w:type="default" r:id="rId18"/>
      <w:footerReference w:type="default" r:id="rId19"/>
      <w:headerReference w:type="first" r:id="rId20"/>
      <w:footerReference w:type="first" r:id="rId21"/>
      <w:pgSz w:w="12240" w:h="15840"/>
      <w:pgMar w:top="450" w:right="720" w:bottom="180" w:left="720" w:header="270" w:footer="3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5D20D" w14:textId="77777777" w:rsidR="007A4488" w:rsidRDefault="007A4488" w:rsidP="00131AB2">
      <w:r>
        <w:separator/>
      </w:r>
    </w:p>
  </w:endnote>
  <w:endnote w:type="continuationSeparator" w:id="0">
    <w:p w14:paraId="74EB1A69" w14:textId="77777777" w:rsidR="007A4488" w:rsidRDefault="007A4488" w:rsidP="0013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91FF" w14:textId="7EF36A36" w:rsidR="00131AB2" w:rsidRDefault="00131AB2" w:rsidP="00131AB2">
    <w:pPr>
      <w:pStyle w:val="Footer"/>
      <w:ind w:left="-1440"/>
    </w:pPr>
  </w:p>
  <w:p w14:paraId="2096BFE0" w14:textId="77777777" w:rsidR="00131AB2" w:rsidRDefault="00131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3EB1" w14:textId="1C47F2BB" w:rsidR="00B34702" w:rsidRDefault="00B34702" w:rsidP="00983E92">
    <w:pPr>
      <w:pStyle w:val="Footer"/>
      <w:ind w:left="-540"/>
    </w:pPr>
    <w:r w:rsidRPr="00131AB2">
      <w:rPr>
        <w:noProof/>
      </w:rPr>
      <w:drawing>
        <wp:inline distT="0" distB="0" distL="0" distR="0" wp14:anchorId="0F37AF1A" wp14:editId="0DA65161">
          <wp:extent cx="7562850" cy="968411"/>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49766" cy="979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A4A23" w14:textId="77777777" w:rsidR="007A4488" w:rsidRDefault="007A4488" w:rsidP="00131AB2">
      <w:r>
        <w:separator/>
      </w:r>
    </w:p>
  </w:footnote>
  <w:footnote w:type="continuationSeparator" w:id="0">
    <w:p w14:paraId="4BFB2B93" w14:textId="77777777" w:rsidR="007A4488" w:rsidRDefault="007A4488" w:rsidP="0013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DD73" w14:textId="6150A71E" w:rsidR="00131AB2" w:rsidRDefault="00131AB2" w:rsidP="00706EB9">
    <w:pPr>
      <w:pStyle w:val="Header"/>
      <w:ind w:left="-1008"/>
    </w:pPr>
  </w:p>
  <w:p w14:paraId="5EEB56BF" w14:textId="4BB66798" w:rsidR="00131AB2" w:rsidRDefault="00131AB2" w:rsidP="00B34702">
    <w:pPr>
      <w:pStyle w:val="Header"/>
      <w:ind w:left="-1170"/>
      <w:jc w:val="center"/>
    </w:pPr>
  </w:p>
  <w:p w14:paraId="4A904FEF" w14:textId="77777777" w:rsidR="00B34702" w:rsidRDefault="00B34702" w:rsidP="00B34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73E7" w14:textId="1D575845" w:rsidR="00B34702" w:rsidRDefault="00B34702" w:rsidP="00983E92">
    <w:pPr>
      <w:pStyle w:val="Header"/>
      <w:ind w:left="-540"/>
    </w:pPr>
    <w:r>
      <w:rPr>
        <w:noProof/>
      </w:rPr>
      <w:drawing>
        <wp:inline distT="0" distB="0" distL="0" distR="0" wp14:anchorId="3AE21DBE" wp14:editId="355386A8">
          <wp:extent cx="7562850" cy="16007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231" cy="16053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07AC1"/>
    <w:multiLevelType w:val="hybridMultilevel"/>
    <w:tmpl w:val="45E8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52AEB"/>
    <w:multiLevelType w:val="hybridMultilevel"/>
    <w:tmpl w:val="60620808"/>
    <w:lvl w:ilvl="0" w:tplc="DA86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028D4"/>
    <w:multiLevelType w:val="hybridMultilevel"/>
    <w:tmpl w:val="E91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81ECB"/>
    <w:multiLevelType w:val="hybridMultilevel"/>
    <w:tmpl w:val="37704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CC0019"/>
    <w:multiLevelType w:val="hybridMultilevel"/>
    <w:tmpl w:val="D278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D75AC"/>
    <w:multiLevelType w:val="hybridMultilevel"/>
    <w:tmpl w:val="4FBE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A4DC6"/>
    <w:multiLevelType w:val="multilevel"/>
    <w:tmpl w:val="B73E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B27E9"/>
    <w:multiLevelType w:val="hybridMultilevel"/>
    <w:tmpl w:val="D3EA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35740"/>
    <w:multiLevelType w:val="hybridMultilevel"/>
    <w:tmpl w:val="E196D4EE"/>
    <w:lvl w:ilvl="0" w:tplc="DA86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4"/>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AB2"/>
    <w:rsid w:val="000848D0"/>
    <w:rsid w:val="000E27D3"/>
    <w:rsid w:val="00131AB2"/>
    <w:rsid w:val="001E2AC3"/>
    <w:rsid w:val="001F3BE0"/>
    <w:rsid w:val="002111F1"/>
    <w:rsid w:val="00220EE3"/>
    <w:rsid w:val="0024292B"/>
    <w:rsid w:val="00254427"/>
    <w:rsid w:val="002D0811"/>
    <w:rsid w:val="00416220"/>
    <w:rsid w:val="0055681E"/>
    <w:rsid w:val="006562C5"/>
    <w:rsid w:val="00706EB9"/>
    <w:rsid w:val="007A4488"/>
    <w:rsid w:val="00880ECE"/>
    <w:rsid w:val="008F6FFD"/>
    <w:rsid w:val="00943CBD"/>
    <w:rsid w:val="009441AA"/>
    <w:rsid w:val="00975E43"/>
    <w:rsid w:val="00983E92"/>
    <w:rsid w:val="00AB3723"/>
    <w:rsid w:val="00B34702"/>
    <w:rsid w:val="00C22BF1"/>
    <w:rsid w:val="00D377C5"/>
    <w:rsid w:val="00DE0F9D"/>
    <w:rsid w:val="00E919D2"/>
    <w:rsid w:val="00EC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CF012"/>
  <w15:chartTrackingRefBased/>
  <w15:docId w15:val="{C5C09461-4535-E546-A58D-54638B21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AB2"/>
    <w:pPr>
      <w:tabs>
        <w:tab w:val="center" w:pos="4680"/>
        <w:tab w:val="right" w:pos="9360"/>
      </w:tabs>
    </w:pPr>
  </w:style>
  <w:style w:type="character" w:customStyle="1" w:styleId="HeaderChar">
    <w:name w:val="Header Char"/>
    <w:basedOn w:val="DefaultParagraphFont"/>
    <w:link w:val="Header"/>
    <w:uiPriority w:val="99"/>
    <w:rsid w:val="00131AB2"/>
  </w:style>
  <w:style w:type="paragraph" w:styleId="Footer">
    <w:name w:val="footer"/>
    <w:basedOn w:val="Normal"/>
    <w:link w:val="FooterChar"/>
    <w:uiPriority w:val="99"/>
    <w:unhideWhenUsed/>
    <w:rsid w:val="00131AB2"/>
    <w:pPr>
      <w:tabs>
        <w:tab w:val="center" w:pos="4680"/>
        <w:tab w:val="right" w:pos="9360"/>
      </w:tabs>
    </w:pPr>
  </w:style>
  <w:style w:type="character" w:customStyle="1" w:styleId="FooterChar">
    <w:name w:val="Footer Char"/>
    <w:basedOn w:val="DefaultParagraphFont"/>
    <w:link w:val="Footer"/>
    <w:uiPriority w:val="99"/>
    <w:rsid w:val="00131AB2"/>
  </w:style>
  <w:style w:type="paragraph" w:styleId="ListParagraph">
    <w:name w:val="List Paragraph"/>
    <w:basedOn w:val="Normal"/>
    <w:uiPriority w:val="34"/>
    <w:qFormat/>
    <w:rsid w:val="00B34702"/>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220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E3"/>
    <w:rPr>
      <w:rFonts w:ascii="Segoe UI" w:hAnsi="Segoe UI" w:cs="Segoe UI"/>
      <w:sz w:val="18"/>
      <w:szCs w:val="18"/>
    </w:rPr>
  </w:style>
  <w:style w:type="table" w:styleId="GridTable1Light">
    <w:name w:val="Grid Table 1 Light"/>
    <w:basedOn w:val="TableNormal"/>
    <w:uiPriority w:val="46"/>
    <w:rsid w:val="00983E92"/>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D0811"/>
    <w:rPr>
      <w:color w:val="0563C1" w:themeColor="hyperlink"/>
      <w:u w:val="single"/>
    </w:rPr>
  </w:style>
  <w:style w:type="character" w:styleId="UnresolvedMention">
    <w:name w:val="Unresolved Mention"/>
    <w:basedOn w:val="DefaultParagraphFont"/>
    <w:uiPriority w:val="99"/>
    <w:semiHidden/>
    <w:unhideWhenUsed/>
    <w:rsid w:val="002D0811"/>
    <w:rPr>
      <w:color w:val="605E5C"/>
      <w:shd w:val="clear" w:color="auto" w:fill="E1DFDD"/>
    </w:rPr>
  </w:style>
  <w:style w:type="paragraph" w:styleId="NormalWeb">
    <w:name w:val="Normal (Web)"/>
    <w:basedOn w:val="Normal"/>
    <w:uiPriority w:val="99"/>
    <w:unhideWhenUsed/>
    <w:rsid w:val="006562C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22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sites/default/files/2020-06/PPP%20--%20IFR%20--%20Fishermen%20%286.25.2020%20406pm%29.pdf" TargetMode="External"/><Relationship Id="rId13" Type="http://schemas.openxmlformats.org/officeDocument/2006/relationships/hyperlink" Target="http://www.alfafish.org/alfacovid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ntent.sba.gov/sites/default/files/2020-06/PPP%20Forgiveness%20Application%203508EZ%20%28%20Revised%2006.16.2020%29.pdf" TargetMode="External"/><Relationship Id="rId17" Type="http://schemas.openxmlformats.org/officeDocument/2006/relationships/hyperlink" Target="https://www.mainecoastfishermen.org/covidresources?utm_campaign=69298a50be-EMAIL_CAMPAIGN_2020_03_29_07_36&amp;utm_medium=email&amp;utm_source=Weekly%2BNewsletter&amp;utm_term=0_c846a09eb1-69298a50be-299596245" TargetMode="External"/><Relationship Id="rId2" Type="http://schemas.openxmlformats.org/officeDocument/2006/relationships/numbering" Target="numbering.xml"/><Relationship Id="rId16" Type="http://schemas.openxmlformats.org/officeDocument/2006/relationships/hyperlink" Target="https://shareholdersalliance.org/covid-19-respon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sba.gov/sites/default/files/2020-06/PPP%20Forgiveness%20Application%203508EZ%20%28%20Revised%2006.16.2020%29.pdf" TargetMode="External"/><Relationship Id="rId5" Type="http://schemas.openxmlformats.org/officeDocument/2006/relationships/webSettings" Target="webSettings.xml"/><Relationship Id="rId15" Type="http://schemas.openxmlformats.org/officeDocument/2006/relationships/hyperlink" Target="https://capecodfishermen.org/item/covid19" TargetMode="External"/><Relationship Id="rId23" Type="http://schemas.openxmlformats.org/officeDocument/2006/relationships/theme" Target="theme/theme1.xml"/><Relationship Id="rId10" Type="http://schemas.openxmlformats.org/officeDocument/2006/relationships/hyperlink" Target="https://www.federalregister.gov/documents/2020/05/19/2020-10658/business-loan-program-temporary-changes-paycheck-protection-program-loan-increas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ba.gov/paycheckprotection/find" TargetMode="External"/><Relationship Id="rId14" Type="http://schemas.openxmlformats.org/officeDocument/2006/relationships/hyperlink" Target="https://www.akyoungfishermen.org/covid-19-fishermens-resourc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343F-3D3B-4099-9E6A-154CA6E4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Bray</dc:creator>
  <cp:keywords/>
  <dc:description/>
  <cp:lastModifiedBy>Jennifer Place</cp:lastModifiedBy>
  <cp:revision>2</cp:revision>
  <cp:lastPrinted>2019-09-26T16:33:00Z</cp:lastPrinted>
  <dcterms:created xsi:type="dcterms:W3CDTF">2020-06-26T15:23:00Z</dcterms:created>
  <dcterms:modified xsi:type="dcterms:W3CDTF">2020-06-26T15:23:00Z</dcterms:modified>
</cp:coreProperties>
</file>